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Modèle de plan de financement prévisionnel/r</w:t>
      </w:r>
      <w:r>
        <w:rPr>
          <w:rFonts w:cs="Arial" w:ascii="Arial" w:hAnsi="Arial"/>
          <w:b/>
          <w:bCs/>
          <w:sz w:val="28"/>
          <w:szCs w:val="28"/>
          <w:u w:val="single"/>
        </w:rPr>
        <w:t>é</w:t>
      </w:r>
      <w:r>
        <w:rPr>
          <w:rFonts w:cs="Arial" w:ascii="Arial" w:hAnsi="Arial"/>
          <w:b/>
          <w:bCs/>
          <w:sz w:val="28"/>
          <w:szCs w:val="28"/>
          <w:u w:val="single"/>
        </w:rPr>
        <w:t>alis</w:t>
      </w:r>
      <w:r>
        <w:rPr>
          <w:rFonts w:cs="Arial" w:ascii="Arial" w:hAnsi="Arial"/>
          <w:b/>
          <w:bCs/>
          <w:sz w:val="28"/>
          <w:szCs w:val="28"/>
          <w:u w:val="single"/>
        </w:rPr>
        <w:t>é</w:t>
      </w:r>
      <w:r>
        <w:rPr>
          <w:rFonts w:cs="Arial" w:ascii="Arial" w:hAnsi="Arial"/>
          <w:b/>
          <w:bCs/>
          <w:sz w:val="28"/>
          <w:szCs w:val="28"/>
          <w:u w:val="single"/>
        </w:rPr>
        <w:t xml:space="preserve"> 2025-26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15528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852"/>
        <w:gridCol w:w="1415"/>
        <w:gridCol w:w="1194"/>
        <w:gridCol w:w="562"/>
        <w:gridCol w:w="1262"/>
        <w:gridCol w:w="4364"/>
        <w:gridCol w:w="1352"/>
        <w:gridCol w:w="558"/>
        <w:gridCol w:w="967"/>
      </w:tblGrid>
      <w:tr>
        <w:trPr>
          <w:trHeight w:val="511" w:hRule="atLeast"/>
        </w:trPr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FF2FF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color w:val="1560BD"/>
              </w:rPr>
            </w:pPr>
            <w:r>
              <w:rPr>
                <w:rFonts w:cs="Arial" w:ascii="Arial" w:hAnsi="Arial"/>
                <w:b/>
                <w:bCs/>
                <w:color w:val="1560BD"/>
              </w:rPr>
              <w:t>COÛT TOTAL D'OPÉRATION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FF2FF" w:val="clear"/>
            <w:vAlign w:val="center"/>
          </w:tcPr>
          <w:p>
            <w:pPr>
              <w:pStyle w:val="Contenudetableau"/>
              <w:widowControl w:val="false"/>
              <w:shd w:val="clear" w:color="auto" w:fill="0084D1"/>
              <w:snapToGrid w:val="false"/>
              <w:jc w:val="center"/>
              <w:rPr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shd w:fill="auto" w:val="clear"/>
              </w:rPr>
              <w:t>RECETTES TOTALES POUR L'OPÉRATION</w:t>
            </w:r>
          </w:p>
        </w:tc>
      </w:tr>
      <w:tr>
        <w:trPr>
          <w:trHeight w:val="968" w:hRule="atLeast"/>
        </w:trPr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 xml:space="preserve">Nature des dépenses </w:t>
            </w:r>
            <w:r>
              <w:rPr>
                <w:rFonts w:cs="Times New Roman" w:ascii="Arial" w:hAnsi="Arial"/>
                <w:b/>
                <w:bCs/>
                <w:sz w:val="22"/>
                <w:szCs w:val="22"/>
                <w:u w:val="single"/>
              </w:rPr>
              <w:t xml:space="preserve"> engagées et payées </w:t>
            </w: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 xml:space="preserve">par le porteur de projet 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bCs/>
                <w:sz w:val="21"/>
                <w:szCs w:val="21"/>
              </w:rPr>
              <w:t>TTC prévis</w:t>
            </w:r>
            <w:r>
              <w:rPr>
                <w:rFonts w:cs="Times New Roman"/>
                <w:b/>
                <w:bCs/>
                <w:sz w:val="21"/>
                <w:szCs w:val="21"/>
              </w:rPr>
              <w:t>i</w:t>
            </w:r>
            <w:r>
              <w:rPr>
                <w:rFonts w:cs="Times New Roman"/>
                <w:b/>
                <w:bCs/>
                <w:sz w:val="21"/>
                <w:szCs w:val="21"/>
              </w:rPr>
              <w:t>onnel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6EF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left"/>
              <w:rPr/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 xml:space="preserve">Dont  montant engagé sur place et / ou au bénéfice de ses populations 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fill="FAF0C5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textAlignment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Réalisé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textAlignment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 xml:space="preserve">Nature des recettes 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Prévisionnel en €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AF0C5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Réalisé</w:t>
            </w:r>
          </w:p>
        </w:tc>
      </w:tr>
      <w:tr>
        <w:trPr>
          <w:trHeight w:val="682" w:hRule="atLeast"/>
        </w:trPr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Matériel, petit équipement :</w:t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4472C4" w:themeColor="accent1"/>
                <w:sz w:val="21"/>
                <w:szCs w:val="21"/>
              </w:rPr>
            </w:pPr>
            <w:r>
              <w:rPr>
                <w:rFonts w:ascii="Arial" w:hAnsi="Arial"/>
                <w:color w:val="4472C4" w:themeColor="accent1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Organisation de manifestations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- Communication : 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Formation, sensibilisation en France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- Réalisation des actions 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4472C4" w:themeColor="accent1"/>
                <w:sz w:val="21"/>
                <w:szCs w:val="21"/>
              </w:rPr>
              <w:t>1/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4472C4" w:themeColor="accent1"/>
                <w:sz w:val="21"/>
                <w:szCs w:val="21"/>
              </w:rPr>
              <w:t>2/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4472C4" w:themeColor="accent1"/>
                <w:sz w:val="21"/>
                <w:szCs w:val="21"/>
              </w:rPr>
              <w:t>3/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4472C4" w:themeColor="accent1"/>
                <w:sz w:val="21"/>
                <w:szCs w:val="21"/>
              </w:rPr>
              <w:t>...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-Frais de mission du personnel de la structure candidate affecté au projet (dont bénévoles)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Frais de personnel (salarié, agent...)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/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Autres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€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color="auto" w:fill="DEE6E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€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color="auto" w:fill="DEE6EF" w:val="clear"/>
          </w:tcPr>
          <w:p>
            <w:pPr>
              <w:pStyle w:val="Normal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%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snapToGrid w:val="fals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€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snapToGrid w:val="false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single"/>
              </w:rPr>
              <w:t>Aides publiques :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- FDCE -  Département des Pyrénées-Orientales</w:t>
            </w:r>
            <w:r>
              <w:rPr>
                <w:rFonts w:cs="Times New Roman" w:ascii="Arial" w:hAnsi="Arial"/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color w:val="1560BD"/>
                <w:sz w:val="21"/>
                <w:szCs w:val="21"/>
              </w:rPr>
              <w:t xml:space="preserve">(= ou&lt; 50 % du sous total 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 w:val="false"/>
                <w:bCs w:val="false"/>
                <w:color w:val="1560BD"/>
                <w:sz w:val="21"/>
                <w:szCs w:val="21"/>
              </w:rPr>
              <w:t xml:space="preserve">Dépenses éligibles, </w:t>
            </w:r>
            <w:r>
              <w:rPr>
                <w:rFonts w:cs="Times New Roman" w:ascii="Arial" w:hAnsi="Arial"/>
                <w:b w:val="false"/>
                <w:bCs w:val="false"/>
                <w:color w:val="0000FF"/>
                <w:sz w:val="21"/>
                <w:szCs w:val="21"/>
                <w:shd w:fill="EC9BA4" w:val="clear"/>
              </w:rPr>
              <w:t>sauf bonification</w:t>
            </w:r>
            <w:r>
              <w:rPr>
                <w:rFonts w:cs="Times New Roman" w:ascii="Arial" w:hAnsi="Arial"/>
                <w:b w:val="false"/>
                <w:bCs w:val="false"/>
                <w:color w:val="1560BD"/>
                <w:sz w:val="21"/>
                <w:szCs w:val="21"/>
                <w:shd w:fill="E16173" w:val="clear"/>
              </w:rPr>
              <w:t>)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snapToGrid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Autres cofinancements publics</w:t>
            </w:r>
          </w:p>
          <w:p>
            <w:pPr>
              <w:pStyle w:val="Contenudetableau"/>
              <w:widowControl w:val="false"/>
              <w:snapToGrid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-</w:t>
            </w:r>
          </w:p>
          <w:p>
            <w:pPr>
              <w:pStyle w:val="Contenudetableau"/>
              <w:widowControl w:val="false"/>
              <w:snapToGrid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-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Cofinancements privés :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(préciser : fondations…)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-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-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b/>
                <w:b/>
                <w:bCs/>
                <w:sz w:val="21"/>
                <w:szCs w:val="21"/>
                <w:u w:val="single"/>
              </w:rPr>
            </w:pPr>
            <w:r>
              <w:rPr>
                <w:rFonts w:cs="Times New Roman" w:ascii="Arial" w:hAnsi="Arial"/>
                <w:b/>
                <w:bCs/>
                <w:color w:val="1560BD"/>
                <w:sz w:val="21"/>
                <w:szCs w:val="21"/>
                <w:u w:val="single"/>
              </w:rPr>
              <w:t>A+ B+ C (= ou &gt; 20 % des recettes éligibles)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single"/>
              </w:rPr>
              <w:t>A- recettes (</w:t>
            </w: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ventes, participations…)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-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-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single"/>
              </w:rPr>
              <w:t xml:space="preserve">B- Autofinancement du porteur de projet: 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none"/>
              </w:rPr>
              <w:t>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540" w:hRule="atLeast"/>
        </w:trPr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rPr>
                <w:rFonts w:ascii="Arial" w:hAnsi="Arial"/>
                <w:b/>
                <w:b/>
                <w:bCs/>
                <w:color w:val="000000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shd w:fill="auto" w:val="clear"/>
              </w:rPr>
              <w:t>Valorisation (bénévolat, autres) précisez le mode de calcul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€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widowControl w:val="false"/>
              <w:rPr>
                <w:rFonts w:ascii="Arial" w:hAnsi="Arial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€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widowControl w:val="false"/>
              <w:rPr>
                <w:rFonts w:ascii="Arial" w:hAnsi="Arial"/>
                <w:color w:val="0000FF"/>
                <w:sz w:val="21"/>
                <w:szCs w:val="21"/>
                <w:highlight w:val="none"/>
                <w:shd w:fill="CCCCCC" w:val="clear"/>
              </w:rPr>
            </w:pPr>
            <w:r>
              <w:rPr>
                <w:rFonts w:ascii="Arial" w:hAnsi="Arial"/>
                <w:color w:val="0000FF"/>
                <w:sz w:val="21"/>
                <w:szCs w:val="21"/>
                <w:shd w:fill="CCCCCC" w:val="clear"/>
              </w:rPr>
              <w:t>%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  <w:highlight w:val="none"/>
                <w:shd w:fill="FFFF00" w:val="clear"/>
              </w:rPr>
            </w:pPr>
            <w:r>
              <w:rPr>
                <w:rFonts w:ascii="Arial" w:hAnsi="Arial"/>
                <w:sz w:val="21"/>
                <w:szCs w:val="21"/>
                <w:shd w:fill="FFFF00" w:val="clear"/>
              </w:rPr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rPr>
                <w:rFonts w:ascii="Arial" w:hAnsi="Arial"/>
                <w:b/>
                <w:b/>
                <w:bCs/>
                <w:sz w:val="21"/>
                <w:szCs w:val="21"/>
                <w:highlight w:val="none"/>
                <w:u w:val="singl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u w:val="single"/>
                <w:shd w:fill="auto" w:val="clear"/>
              </w:rPr>
              <w:t xml:space="preserve">C- Contribution en nature du porteur de projet 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€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rPr>
                <w:highlight w:val="none"/>
                <w:shd w:fill="DFF2FF" w:val="clear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shd w:fill="DFF2FF" w:val="clear"/>
              </w:rPr>
              <w:t>A-Sous total dépenses éligibles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  <w:color w:val="0000F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color w:val="0000FF"/>
                <w:sz w:val="24"/>
                <w:szCs w:val="24"/>
                <w:shd w:fill="auto" w:val="clear"/>
              </w:rPr>
              <w:t>€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widowControl w:val="false"/>
              <w:snapToGrid w:val="false"/>
              <w:rPr>
                <w:highlight w:val="none"/>
                <w:shd w:fill="DFF2FF" w:val="clear"/>
              </w:rPr>
            </w:pPr>
            <w:r>
              <w:rPr>
                <w:rFonts w:cs="Arial" w:ascii="Arial" w:hAnsi="Arial"/>
                <w:b/>
                <w:bCs/>
                <w:color w:val="0000FF"/>
                <w:sz w:val="24"/>
                <w:szCs w:val="24"/>
                <w:shd w:fill="DFF2FF" w:val="clear"/>
              </w:rPr>
              <w:t>€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widowControl w:val="false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rPr>
                <w:rFonts w:ascii="Arial" w:hAnsi="Arial"/>
                <w:b/>
                <w:b/>
                <w:bCs/>
                <w:color w:val="0000F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shd w:fill="auto" w:val="clear"/>
              </w:rPr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rPr>
                <w:highlight w:val="none"/>
                <w:shd w:fill="DFF2FF" w:val="clear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shd w:fill="DFF2FF" w:val="clear"/>
              </w:rPr>
              <w:t>Sous total Recettes éligibles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b/>
                <w:b/>
                <w:bCs/>
                <w:color w:val="0000F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shd w:fill="auto" w:val="clear"/>
              </w:rPr>
              <w:t>€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DFF2FF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b/>
                <w:b/>
                <w:bCs/>
                <w:color w:val="0000FF"/>
                <w:sz w:val="16"/>
                <w:szCs w:val="16"/>
                <w:highlight w:val="none"/>
                <w:shd w:fill="00CCCB" w:val="clear"/>
              </w:rPr>
            </w:pPr>
            <w:r>
              <w:rPr>
                <w:rFonts w:ascii="Arial" w:hAnsi="Arial"/>
                <w:b/>
                <w:bCs/>
                <w:color w:val="0000FF"/>
                <w:sz w:val="16"/>
                <w:szCs w:val="16"/>
                <w:shd w:fill="00CCCB" w:val="clear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b/>
                <w:b/>
                <w:bCs/>
                <w:color w:val="0000FF"/>
                <w:sz w:val="16"/>
                <w:szCs w:val="16"/>
                <w:highlight w:val="none"/>
                <w:shd w:fill="00CCCB" w:val="clear"/>
              </w:rPr>
            </w:pPr>
            <w:r>
              <w:rPr>
                <w:rFonts w:ascii="Arial" w:hAnsi="Arial"/>
                <w:b/>
                <w:bCs/>
                <w:color w:val="0000FF"/>
                <w:sz w:val="16"/>
                <w:szCs w:val="16"/>
                <w:shd w:fill="00CCCB" w:val="clear"/>
              </w:rPr>
            </w:r>
          </w:p>
        </w:tc>
      </w:tr>
      <w:tr>
        <w:trPr>
          <w:trHeight w:val="511" w:hRule="atLeast"/>
        </w:trPr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fill="BABABA" w:val="clear"/>
          </w:tcPr>
          <w:p>
            <w:pPr>
              <w:pStyle w:val="Contenudetableau"/>
              <w:widowControl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shd w:fill="auto" w:val="clear"/>
              </w:rPr>
              <w:t>B-Valorisation sur place</w:t>
            </w:r>
          </w:p>
          <w:p>
            <w:pPr>
              <w:pStyle w:val="Contenudetableau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color w:val="5A5E6B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BABABA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  <w:color w:val="5A5E6B"/>
                <w:highlight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color w:val="5A5E6B"/>
                <w:shd w:fill="auto" w:val="clear"/>
              </w:rPr>
              <w:t>€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  <w:color w:val="5A5E6B"/>
                <w:highlight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color w:val="5A5E6B"/>
                <w:shd w:fill="auto" w:val="clear"/>
              </w:rPr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fill="BABABA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5A5E6B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cs="Arial" w:ascii="Arial" w:hAnsi="Arial"/>
                <w:color w:val="5A5E6B"/>
                <w:sz w:val="21"/>
                <w:szCs w:val="21"/>
                <w:shd w:fill="auto" w:val="clear"/>
              </w:rPr>
              <w:t>€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fill="BABABA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/>
                <w:color w:val="5A5E6B"/>
                <w:highlight w:val="none"/>
                <w:shd w:fill="auto" w:val="clear"/>
              </w:rPr>
            </w:pPr>
            <w:r>
              <w:rPr>
                <w:rFonts w:ascii="Arial" w:hAnsi="Arial"/>
                <w:color w:val="5A5E6B"/>
                <w:shd w:fill="auto" w:val="clear"/>
              </w:rPr>
              <w:t>%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rPr>
                <w:color w:val="5A5E6B"/>
                <w:highlight w:val="none"/>
                <w:shd w:fill="auto" w:val="clear"/>
              </w:rPr>
            </w:pPr>
            <w:r>
              <w:rPr>
                <w:color w:val="5A5E6B"/>
                <w:shd w:fill="auto" w:val="clear"/>
              </w:rPr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BABABA" w:val="clear"/>
          </w:tcPr>
          <w:p>
            <w:pPr>
              <w:pStyle w:val="Contenudetableau"/>
              <w:widowControl w:val="false"/>
              <w:rPr>
                <w:b/>
                <w:b/>
                <w:bCs/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  <w:u w:val="none"/>
                <w:shd w:fill="auto" w:val="clear"/>
              </w:rPr>
              <w:t>Contribution en nature du/des partenaires sur place :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fill="BABABA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5A5E6B"/>
                <w:shd w:fill="auto" w:val="clear"/>
              </w:rPr>
              <w:t>€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b w:val="false"/>
                <w:b w:val="false"/>
                <w:bCs w:val="false"/>
                <w:color w:val="5A5E6B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5A5E6B"/>
                <w:shd w:fill="auto" w:val="clear"/>
              </w:rPr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BABABA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color w:val="5A5E6B"/>
                <w:shd w:fill="auto" w:val="clear"/>
              </w:rPr>
              <w:t>%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color w:val="5A5E6B"/>
                <w:highlight w:val="none"/>
                <w:shd w:fill="auto" w:val="clear"/>
              </w:rPr>
            </w:pPr>
            <w:r>
              <w:rPr>
                <w:color w:val="5A5E6B"/>
                <w:shd w:fill="auto" w:val="clear"/>
              </w:rPr>
              <w:t>€</w:t>
            </w:r>
          </w:p>
        </w:tc>
      </w:tr>
      <w:tr>
        <w:trPr>
          <w:trHeight w:val="511" w:hRule="atLeast"/>
        </w:trPr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fill="A9EAFE" w:val="clear"/>
          </w:tcPr>
          <w:p>
            <w:pPr>
              <w:pStyle w:val="Contenudetableau"/>
              <w:widowControl w:val="false"/>
              <w:rPr>
                <w:rFonts w:ascii="Arial" w:hAnsi="Arial"/>
                <w:b/>
                <w:b/>
                <w:bCs/>
                <w:color w:val="0000F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shd w:fill="auto" w:val="clear"/>
              </w:rPr>
              <w:t>COÛT TOTAL DU PROJET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A9EAFE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  <w:color w:val="0000F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color w:val="0000FF"/>
                <w:sz w:val="24"/>
                <w:szCs w:val="24"/>
                <w:shd w:fill="auto" w:val="clear"/>
              </w:rPr>
              <w:t>€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fill="E0C2CD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  <w:bCs/>
                <w:color w:val="0000FF"/>
                <w:sz w:val="24"/>
                <w:szCs w:val="24"/>
                <w:shd w:fill="auto" w:val="clear"/>
              </w:rPr>
              <w:t>€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color w:val="0000F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rPr>
                <w:rFonts w:ascii="Arial" w:hAnsi="Arial"/>
                <w:b/>
                <w:b/>
                <w:bCs/>
                <w:color w:val="0000FF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u w:val="none"/>
                <w:shd w:fill="auto" w:val="clear"/>
              </w:rPr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9EAFE" w:val="clear"/>
          </w:tcPr>
          <w:p>
            <w:pPr>
              <w:pStyle w:val="Contenudetableau"/>
              <w:widowControl w:val="false"/>
              <w:rPr>
                <w:rFonts w:ascii="Arial" w:hAnsi="Arial"/>
                <w:b/>
                <w:b/>
                <w:bCs/>
                <w:color w:val="0000F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FF"/>
                <w:sz w:val="24"/>
                <w:szCs w:val="24"/>
                <w:u w:val="none"/>
                <w:shd w:fill="auto" w:val="clear"/>
              </w:rPr>
              <w:t>COÛT TOTAL DU PROJET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fill="A9EAFE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b/>
                <w:b/>
                <w:bCs/>
                <w:color w:val="0000FF"/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FF"/>
                <w:shd w:fill="auto" w:val="clear"/>
              </w:rPr>
              <w:t>€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A9EAFE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color w:val="0000FF"/>
                <w:highlight w:val="none"/>
                <w:shd w:fill="auto" w:val="clear"/>
              </w:rPr>
            </w:pPr>
            <w:r>
              <w:rPr>
                <w:rFonts w:ascii="Arial" w:hAnsi="Arial"/>
                <w:color w:val="0000FF"/>
                <w:shd w:fill="auto" w:val="clear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color w:val="0000FF"/>
                <w:highlight w:val="none"/>
                <w:shd w:fill="auto" w:val="clear"/>
              </w:rPr>
            </w:pPr>
            <w:r>
              <w:rPr>
                <w:rFonts w:ascii="Arial" w:hAnsi="Arial"/>
                <w:color w:val="0000FF"/>
                <w:shd w:fill="auto" w:val="clear"/>
              </w:rPr>
              <w:t>€</w:t>
            </w:r>
          </w:p>
        </w:tc>
      </w:tr>
      <w:tr>
        <w:trPr>
          <w:trHeight w:val="715" w:hRule="atLeast"/>
        </w:trPr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1"/>
                <w:szCs w:val="21"/>
              </w:rPr>
              <w:t xml:space="preserve">Bonification du taux FDCE </w:t>
            </w:r>
            <w:r>
              <w:rPr>
                <w:rFonts w:ascii="Times New Roman" w:hAnsi="Times New Roman"/>
                <w:b/>
                <w:bCs/>
                <w:color w:val="0000FF"/>
                <w:sz w:val="21"/>
                <w:szCs w:val="21"/>
              </w:rPr>
              <w:t xml:space="preserve">de 15 % </w:t>
            </w:r>
            <w:r>
              <w:rPr>
                <w:rFonts w:ascii="Times New Roman" w:hAnsi="Times New Roman"/>
                <w:b/>
                <w:bCs/>
                <w:color w:val="0000FF"/>
                <w:sz w:val="21"/>
                <w:szCs w:val="21"/>
              </w:rPr>
              <w:t xml:space="preserve">si </w:t>
            </w:r>
            <w:r>
              <w:rPr>
                <w:rFonts w:ascii="Times New Roman" w:hAnsi="Times New Roman"/>
                <w:b/>
                <w:bCs/>
                <w:color w:val="0000FF"/>
                <w:sz w:val="21"/>
                <w:szCs w:val="21"/>
              </w:rPr>
              <w:t>le montant engagé pour le pays/population sur place</w:t>
            </w:r>
            <w:r>
              <w:rPr>
                <w:rFonts w:ascii="Times New Roman" w:hAnsi="Times New Roman"/>
                <w:b/>
                <w:bCs/>
                <w:color w:val="0000FF"/>
                <w:sz w:val="21"/>
                <w:szCs w:val="21"/>
              </w:rPr>
              <w:t xml:space="preserve"> &gt;70 %(A+B)</w:t>
            </w:r>
            <w:r>
              <w:rPr>
                <w:rFonts w:ascii="Arial" w:hAnsi="Arial"/>
                <w:b/>
                <w:bCs/>
                <w:color w:val="0000FF"/>
              </w:rPr>
              <w:t xml:space="preserve"> 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A9EAFE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non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oui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color w:val="0000FF"/>
              </w:rPr>
            </w:pPr>
            <w:r>
              <w:rPr>
                <w:color w:val="0000FF"/>
              </w:rPr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fill="FAF0C5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9EAFE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fill="A9EAFE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A9EAFE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AF0C5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Les dépenses et les recettes doivent être présentées de manière détaillée,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Intervention du Département des Pyrénées-Orientales maximum de 50 % des dépenses éligibles, plafonnée à 10 000 €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Bonification du taux d’intervention de 15 % si 70 % des dépenses sont effectuées sur place  et/ou au bénéfice direct des populations locales,</w:t>
        <w:tab/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Au titre des recettes, le budget prévisionnel devra faire apparaître un autofinancement supérieur ou égal à 20 %,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Un cofinancement ou une contribution en nature du partenaire sur place de 10 % à minima,</w:t>
        <w:tab/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 xml:space="preserve">Les frais de personnel sont limités à 40 % des dépenses éligibles et les frais de mission                      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     </w:t>
      </w:r>
    </w:p>
    <w:p>
      <w:pPr>
        <w:pStyle w:val="Normal"/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 xml:space="preserve">      </w:t>
      </w: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du personnel de la structure candidate affecté au projet à 20 %,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 xml:space="preserve">Si le demandeur récupère la TVA, la dépense subventionnable doit être présentée hors taxe. </w:t>
      </w:r>
      <w:r>
        <w:rPr>
          <w:rFonts w:cs="Arial" w:ascii="Arial" w:hAnsi="Arial"/>
          <w:color w:val="3465A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  <w:tab/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Lieu,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Date, cachet et signature du représentant légal </w:t>
      </w:r>
      <w:r>
        <w:rPr>
          <w:rFonts w:cs="Arial" w:ascii="Arial" w:hAnsi="Arial"/>
          <w:b/>
          <w:bCs/>
          <w:color w:val="000000"/>
          <w:sz w:val="22"/>
          <w:szCs w:val="22"/>
        </w:rPr>
        <w:t>de la structure</w:t>
      </w:r>
    </w:p>
    <w:sectPr>
      <w:footerReference w:type="default" r:id="rId2"/>
      <w:type w:val="nextPage"/>
      <w:pgSz w:orient="landscape" w:w="16838" w:h="11906"/>
      <w:pgMar w:left="680" w:right="680" w:gutter="0" w:header="0" w:top="618" w:footer="294" w:bottom="85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23"/>
        </w:tabs>
        <w:ind w:left="323" w:hanging="360"/>
      </w:pPr>
      <w:rPr>
        <w:rFonts w:ascii="Symbol" w:hAnsi="Symbol" w:cs="Symbol" w:hint="default"/>
        <w:sz w:val="20"/>
        <w:b w:val="false"/>
        <w:szCs w:val="20"/>
      </w:rPr>
    </w:lvl>
    <w:lvl w:ilvl="1">
      <w:start w:val="1"/>
      <w:numFmt w:val="bullet"/>
      <w:lvlText w:val="◦"/>
      <w:lvlJc w:val="left"/>
      <w:pPr>
        <w:tabs>
          <w:tab w:val="num" w:pos="683"/>
        </w:tabs>
        <w:ind w:left="68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43"/>
        </w:tabs>
        <w:ind w:left="104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63"/>
        </w:tabs>
        <w:ind w:left="176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23"/>
        </w:tabs>
        <w:ind w:left="212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43"/>
        </w:tabs>
        <w:ind w:left="284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03"/>
        </w:tabs>
        <w:ind w:left="320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  <w:sz w:val="20"/>
      <w:szCs w:val="20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Caractresdenumrotation" w:customStyle="1">
    <w:name w:val="Caractères de numérotation"/>
    <w:qFormat/>
    <w:rPr/>
  </w:style>
  <w:style w:type="character" w:styleId="Puces" w:customStyle="1">
    <w:name w:val="Puces"/>
    <w:qFormat/>
    <w:rPr>
      <w:rFonts w:ascii="OpenSymbol;Arial Unicode MS" w:hAnsi="OpenSymbol;Arial Unicode MS" w:eastAsia="OpenSymbol;Arial Unicode MS" w:cs="OpenSymbol;Arial Unicode M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LibreOffice/7.3.0.3$Windows_X86_64 LibreOffice_project/0f246aa12d0eee4a0f7adcefbf7c878fc2238db3</Application>
  <AppVersion>15.0000</AppVersion>
  <Pages>2</Pages>
  <Words>387</Words>
  <Characters>1892</Characters>
  <CharactersWithSpaces>2260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2025-04-07T10:05:10Z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